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579ED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91EA6" w:rsidRPr="00591EA6">
        <w:rPr>
          <w:rFonts w:ascii="Arial" w:eastAsia="SimSun" w:hAnsi="Arial"/>
          <w:b/>
          <w:i/>
          <w:noProof/>
          <w:color w:val="auto"/>
          <w:sz w:val="28"/>
          <w:lang w:eastAsia="en-US"/>
        </w:rPr>
        <w:t>S2-2210679</w:t>
      </w:r>
    </w:p>
    <w:p w14:paraId="2614920D" w14:textId="303B1BC8"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Pr="004B684B">
        <w:rPr>
          <w:rFonts w:ascii="Arial" w:eastAsia="Arial Unicode MS" w:hAnsi="Arial" w:cs="Arial"/>
          <w:b/>
          <w:bCs/>
          <w:sz w:val="24"/>
          <w:vertAlign w:val="superscript"/>
        </w:rPr>
        <w:t>th</w:t>
      </w:r>
      <w:r>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2F3EAE0D"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4123">
        <w:rPr>
          <w:rFonts w:ascii="Arial" w:hAnsi="Arial" w:cs="Arial"/>
          <w:b/>
        </w:rPr>
        <w:t xml:space="preserve">Further considerations of the feature interaction between NSSAA and </w:t>
      </w:r>
      <w:r w:rsidR="00694123" w:rsidRPr="00694123">
        <w:rPr>
          <w:rFonts w:ascii="Arial" w:hAnsi="Arial" w:cs="Arial"/>
          <w:b/>
        </w:rPr>
        <w:t>subscription-based restrictions to simultaneous registration of network slice</w:t>
      </w:r>
      <w:r w:rsidR="00694123">
        <w:rPr>
          <w:rFonts w:ascii="Arial" w:hAnsi="Arial" w:cs="Arial"/>
          <w:b/>
        </w:rPr>
        <w:t>s</w:t>
      </w:r>
    </w:p>
    <w:p w14:paraId="75175ECE" w14:textId="35645A90"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B7E12">
        <w:rPr>
          <w:rFonts w:ascii="Arial" w:hAnsi="Arial" w:cs="Arial"/>
          <w:b/>
        </w:rPr>
        <w:t>Discussion and Agreement</w:t>
      </w:r>
    </w:p>
    <w:p w14:paraId="1C9CFF0C" w14:textId="5BF926F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4123">
        <w:rPr>
          <w:rFonts w:ascii="Arial" w:hAnsi="Arial" w:cs="Arial"/>
          <w:b/>
        </w:rPr>
        <w:t>8.4</w:t>
      </w:r>
    </w:p>
    <w:p w14:paraId="4DF143A7" w14:textId="52464DA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94123">
        <w:rPr>
          <w:rFonts w:ascii="Arial" w:hAnsi="Arial" w:cs="Arial"/>
          <w:b/>
        </w:rPr>
        <w:t>eNS_Ph2</w:t>
      </w:r>
      <w:r w:rsidR="00462B3D" w:rsidRPr="00CA76A1">
        <w:rPr>
          <w:rFonts w:ascii="Arial" w:hAnsi="Arial" w:cs="Arial"/>
          <w:b/>
        </w:rPr>
        <w:t>/ Rel-1</w:t>
      </w:r>
      <w:r w:rsidR="00694123">
        <w:rPr>
          <w:rFonts w:ascii="Arial" w:hAnsi="Arial" w:cs="Arial"/>
          <w:b/>
        </w:rPr>
        <w:t>7</w:t>
      </w:r>
    </w:p>
    <w:p w14:paraId="43667D61" w14:textId="1D7EE622" w:rsidR="00273ED8" w:rsidRPr="00927C1B" w:rsidRDefault="00A24F28" w:rsidP="00273ED8">
      <w:pPr>
        <w:jc w:val="both"/>
        <w:rPr>
          <w:rFonts w:ascii="Arial" w:hAnsi="Arial" w:cs="Arial"/>
          <w:i/>
        </w:rPr>
      </w:pPr>
      <w:r w:rsidRPr="00927C1B">
        <w:rPr>
          <w:rFonts w:ascii="Arial" w:hAnsi="Arial" w:cs="Arial"/>
          <w:i/>
        </w:rPr>
        <w:t xml:space="preserve">Abstract: </w:t>
      </w:r>
      <w:r w:rsidR="00382DFC">
        <w:rPr>
          <w:rFonts w:ascii="Arial" w:hAnsi="Arial" w:cs="Arial"/>
          <w:i/>
        </w:rPr>
        <w:t xml:space="preserve"> </w:t>
      </w:r>
      <w:r w:rsidR="00AA180C">
        <w:rPr>
          <w:rFonts w:ascii="Arial" w:hAnsi="Arial" w:cs="Arial"/>
          <w:i/>
        </w:rPr>
        <w:t>this paper provides s</w:t>
      </w:r>
      <w:r w:rsidR="00694123">
        <w:rPr>
          <w:rFonts w:ascii="Arial" w:hAnsi="Arial" w:cs="Arial"/>
          <w:i/>
        </w:rPr>
        <w:t>ome further considerations on the incoming LS from CT1 in</w:t>
      </w:r>
      <w:r w:rsidR="00273ED8">
        <w:rPr>
          <w:rFonts w:ascii="Arial" w:hAnsi="Arial" w:cs="Arial"/>
          <w:i/>
        </w:rPr>
        <w:t xml:space="preserve"> </w:t>
      </w:r>
      <w:hyperlink r:id="rId13" w:history="1">
        <w:r w:rsidR="00273ED8" w:rsidRPr="00273ED8">
          <w:rPr>
            <w:rFonts w:ascii="Arial" w:eastAsia="Times New Roman" w:hAnsi="Arial" w:cs="Arial"/>
            <w:b/>
            <w:bCs/>
            <w:color w:val="0000FF"/>
            <w:sz w:val="16"/>
            <w:szCs w:val="16"/>
            <w:u w:val="single"/>
            <w:lang w:eastAsia="en-GB"/>
          </w:rPr>
          <w:t>S2-2210166</w:t>
        </w:r>
      </w:hyperlink>
      <w:r w:rsidR="00273ED8">
        <w:rPr>
          <w:rFonts w:ascii="Arial" w:eastAsia="Times New Roman" w:hAnsi="Arial" w:cs="Arial"/>
          <w:b/>
          <w:bCs/>
          <w:color w:val="0000FF"/>
          <w:sz w:val="16"/>
          <w:szCs w:val="16"/>
          <w:u w:val="single"/>
          <w:lang w:eastAsia="en-GB"/>
        </w:rPr>
        <w:t xml:space="preserve"> </w:t>
      </w:r>
      <w:r w:rsidR="00273ED8" w:rsidRPr="00273ED8">
        <w:rPr>
          <w:rFonts w:ascii="Arial" w:eastAsia="Times New Roman" w:hAnsi="Arial" w:cs="Arial"/>
          <w:color w:val="auto"/>
          <w:sz w:val="16"/>
          <w:szCs w:val="16"/>
          <w:lang w:eastAsia="en-GB"/>
        </w:rPr>
        <w:t>LS from CT WG1: LS on NSSRG restriction on pending NSSAI</w:t>
      </w:r>
      <w:r w:rsidR="00273ED8">
        <w:rPr>
          <w:rFonts w:ascii="Arial" w:hAnsi="Arial" w:cs="Arial"/>
          <w:i/>
        </w:rPr>
        <w:t xml:space="preserve">  (</w:t>
      </w:r>
      <w:hyperlink r:id="rId14" w:history="1">
        <w:r w:rsidR="00273ED8">
          <w:rPr>
            <w:rStyle w:val="Hyperlink"/>
            <w:rFonts w:ascii="Arial" w:hAnsi="Arial" w:cs="Arial"/>
          </w:rPr>
          <w:t>C1-224073</w:t>
        </w:r>
      </w:hyperlink>
      <w:r w:rsidR="00273ED8">
        <w:rPr>
          <w:rStyle w:val="Hyperlink"/>
          <w:rFonts w:ascii="Arial" w:hAnsi="Arial" w:cs="Arial"/>
        </w:rPr>
        <w:t xml:space="preserve"> )</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4166E69A" w14:textId="53D1732F" w:rsidR="00694123" w:rsidRDefault="006D1FD8" w:rsidP="002A00B5">
      <w:r>
        <w:t>At SA2#153</w:t>
      </w:r>
      <w:r w:rsidR="00694123">
        <w:t xml:space="preserve"> </w:t>
      </w:r>
      <w:r w:rsidR="00BB4855">
        <w:t xml:space="preserve">the </w:t>
      </w:r>
      <w:r w:rsidR="00694123">
        <w:t xml:space="preserve">CR </w:t>
      </w:r>
      <w:hyperlink r:id="rId15" w:history="1">
        <w:r w:rsidR="00BB4855" w:rsidRPr="002F26DC">
          <w:rPr>
            <w:rStyle w:val="Hyperlink"/>
          </w:rPr>
          <w:t>S2-2209943</w:t>
        </w:r>
      </w:hyperlink>
      <w:r w:rsidR="00694123">
        <w:t>was agreed on the topic of the LS from CT1 in</w:t>
      </w:r>
      <w:r w:rsidR="00273ED8">
        <w:t xml:space="preserve"> </w:t>
      </w:r>
      <w:hyperlink r:id="rId16" w:history="1">
        <w:r w:rsidR="00273ED8" w:rsidRPr="00273ED8">
          <w:rPr>
            <w:rFonts w:ascii="Arial" w:eastAsia="Times New Roman" w:hAnsi="Arial" w:cs="Arial"/>
            <w:b/>
            <w:bCs/>
            <w:color w:val="0000FF"/>
            <w:sz w:val="16"/>
            <w:szCs w:val="16"/>
            <w:u w:val="single"/>
            <w:lang w:eastAsia="en-GB"/>
          </w:rPr>
          <w:t>S2-2210166</w:t>
        </w:r>
      </w:hyperlink>
      <w:r w:rsidR="00273ED8">
        <w:rPr>
          <w:rFonts w:ascii="Arial" w:eastAsia="Times New Roman" w:hAnsi="Arial" w:cs="Arial"/>
          <w:b/>
          <w:bCs/>
          <w:color w:val="0000FF"/>
          <w:sz w:val="16"/>
          <w:szCs w:val="16"/>
          <w:u w:val="single"/>
          <w:lang w:eastAsia="en-GB"/>
        </w:rPr>
        <w:t xml:space="preserve">  (</w:t>
      </w:r>
      <w:r w:rsidR="00694123">
        <w:t xml:space="preserve"> </w:t>
      </w:r>
      <w:hyperlink r:id="rId17" w:history="1">
        <w:r w:rsidR="00694123">
          <w:rPr>
            <w:rStyle w:val="Hyperlink"/>
            <w:rFonts w:ascii="Arial" w:hAnsi="Arial" w:cs="Arial"/>
          </w:rPr>
          <w:t>C1-224073</w:t>
        </w:r>
      </w:hyperlink>
      <w:r w:rsidR="00273ED8">
        <w:rPr>
          <w:rFonts w:ascii="Arial" w:hAnsi="Arial" w:cs="Arial"/>
        </w:rPr>
        <w:t>) .</w:t>
      </w:r>
      <w:r w:rsidR="00BB4855">
        <w:t>T</w:t>
      </w:r>
      <w:r w:rsidR="00694123">
        <w:t xml:space="preserve">he CR </w:t>
      </w:r>
      <w:r w:rsidR="00BB4855">
        <w:t>itself</w:t>
      </w:r>
      <w:r w:rsidR="00694123">
        <w:t xml:space="preserve"> </w:t>
      </w:r>
      <w:r w:rsidR="00BB4855">
        <w:t>does not address the case where</w:t>
      </w:r>
      <w:r w:rsidR="00694123">
        <w:t xml:space="preserve"> the UE is no longer </w:t>
      </w:r>
      <w:r w:rsidR="00BB4855">
        <w:t>interested</w:t>
      </w:r>
      <w:r w:rsidR="00694123">
        <w:t xml:space="preserve"> in the S-NSSAI(s) in the Pending NSSAI</w:t>
      </w:r>
      <w:r w:rsidR="00BB4855">
        <w:t xml:space="preserve"> which probably was at the root of the CT1 case. It just assumes this rarely happens. This however leaves unspecified the behaviour of what should the UE do if this happens.</w:t>
      </w:r>
    </w:p>
    <w:p w14:paraId="62074914" w14:textId="3950EE35" w:rsidR="00BB4855" w:rsidRDefault="00BB4855" w:rsidP="002A00B5">
      <w:r>
        <w:t xml:space="preserve">Separately from this, there is one aspect that is not </w:t>
      </w:r>
      <w:r w:rsidR="008C6FD8">
        <w:t>addressed</w:t>
      </w:r>
      <w:r w:rsidR="00273ED8">
        <w:t xml:space="preserve"> by the CR,</w:t>
      </w:r>
      <w:r w:rsidR="008C6FD8">
        <w:t xml:space="preserve"> also </w:t>
      </w:r>
      <w:r>
        <w:t>for the interaction</w:t>
      </w:r>
      <w:r w:rsidRPr="00BB4855">
        <w:t xml:space="preserve"> between</w:t>
      </w:r>
      <w:r>
        <w:t xml:space="preserve"> the</w:t>
      </w:r>
      <w:r w:rsidRPr="00BB4855">
        <w:t xml:space="preserve"> NSSAA and</w:t>
      </w:r>
      <w:r>
        <w:t xml:space="preserve"> the </w:t>
      </w:r>
      <w:r w:rsidRPr="00BB4855">
        <w:t>subscription-based restrictions to simultaneous registration of network slices</w:t>
      </w:r>
      <w:r>
        <w:t>.</w:t>
      </w:r>
      <w:r w:rsidR="008C6FD8">
        <w:t xml:space="preserve"> The Specification allows the HPLMN to update the NSSRG Info </w:t>
      </w:r>
      <w:r w:rsidR="005E4062">
        <w:t>(</w:t>
      </w:r>
      <w:r w:rsidR="008C6FD8">
        <w:t>or provide it afresh for a UE</w:t>
      </w:r>
      <w:r w:rsidR="00273ED8">
        <w:t xml:space="preserve"> when the subscription is enhanced for a customer with NSRG Information</w:t>
      </w:r>
      <w:r w:rsidR="005E4062">
        <w:t>)</w:t>
      </w:r>
      <w:r w:rsidR="008C6FD8">
        <w:t>. If so, the current Allowed NSSAI and a S-NSSAI in the Pending NSSAI may become incompatible. When NSSAA completes successfully, then, such S-NSSAI in the Pending NSSAI cannot be rejected, as it has successfully passed NSSAA, but also cannot be allowed as it is incompatible with the current allowed NSSAI. Therefore, the UE configuration update should simply remove this S-NSSAI from the Pending NSSAI or this S-NSSAI will remain in the Pending NSSAI indefinitely in the UE.</w:t>
      </w:r>
    </w:p>
    <w:p w14:paraId="1ACDD85B" w14:textId="180AFA38" w:rsidR="00BB4855" w:rsidRDefault="008C6FD8" w:rsidP="002A00B5">
      <w:r>
        <w:t>We therefore propose that the resolution of this issue</w:t>
      </w:r>
      <w:r w:rsidR="00273ED8">
        <w:t>,</w:t>
      </w:r>
      <w:r>
        <w:t xml:space="preserve"> that</w:t>
      </w:r>
      <w:r w:rsidR="00273ED8">
        <w:t xml:space="preserve"> has</w:t>
      </w:r>
      <w:r>
        <w:t xml:space="preserve"> a 100% likelihood to result in a problematic behaviour when this happens, is to allow the AMF to provide the UE withy an updated Pending NSSAI. this is implemented in CRs in S2-22</w:t>
      </w:r>
      <w:r w:rsidR="005E4062">
        <w:t>0640</w:t>
      </w:r>
      <w:r>
        <w:t xml:space="preserve"> and S2-22</w:t>
      </w:r>
      <w:r w:rsidR="005E4062">
        <w:t>0655</w:t>
      </w:r>
    </w:p>
    <w:p w14:paraId="1FE93020" w14:textId="7D8FAED5" w:rsidR="00A067C9" w:rsidRDefault="008C6FD8" w:rsidP="002A00B5">
      <w:r>
        <w:t>In addition, the S-NSSAIs in the Pending NSSAI and the S-NSSAI in the requested NSSAI can be incompatible because e.g. of a UE that is not yet updated with the same NSSRG info at the network side</w:t>
      </w:r>
      <w:r w:rsidR="00AB7E12">
        <w:t xml:space="preserve"> or because indeed the UE was no longer interested in the S-NSSAI in the Pending NSSAI</w:t>
      </w:r>
      <w:r>
        <w:t>. Hence</w:t>
      </w:r>
      <w:r w:rsidR="00AB7E12">
        <w:t xml:space="preserve">, the AMF, when querying the NSSF for a set of S-NSSAIs it does not support locally, shall not include in the Requested NSSAI it sends to the NSSF Pending </w:t>
      </w:r>
      <w:r w:rsidR="00AB7E12">
        <w:br/>
        <w:t xml:space="preserve">S-NSSAIs that that are incompatible with the requested NSSAI the UE has provided. </w:t>
      </w:r>
      <w:r w:rsidR="00273ED8">
        <w:t>T</w:t>
      </w:r>
      <w:r w:rsidR="00AB7E12">
        <w:t>his is implemented in CR in S2-22</w:t>
      </w:r>
      <w:r w:rsidR="005E4062">
        <w:t>0639</w:t>
      </w:r>
    </w:p>
    <w:p w14:paraId="3DA93585" w14:textId="5C06377D" w:rsidR="00CA6115" w:rsidRPr="00927C1B" w:rsidRDefault="00CA6115" w:rsidP="00CA6115">
      <w:pPr>
        <w:pStyle w:val="Heading1"/>
      </w:pPr>
      <w:r>
        <w:t>2</w:t>
      </w:r>
      <w:r w:rsidRPr="00927C1B">
        <w:t xml:space="preserve">. </w:t>
      </w:r>
      <w:r>
        <w:t>Proposal</w:t>
      </w:r>
    </w:p>
    <w:p w14:paraId="3638E257" w14:textId="0E182CC1" w:rsidR="00CA089A" w:rsidRPr="0042466D" w:rsidRDefault="008C6FD8" w:rsidP="00AB7E12">
      <w:pPr>
        <w:jc w:val="both"/>
        <w:rPr>
          <w:rFonts w:ascii="Arial" w:hAnsi="Arial" w:cs="Arial"/>
          <w:color w:val="FF0000"/>
          <w:sz w:val="28"/>
          <w:szCs w:val="28"/>
          <w:lang w:val="en-US"/>
        </w:rPr>
      </w:pPr>
      <w:r>
        <w:rPr>
          <w:lang w:eastAsia="zh-CN"/>
        </w:rPr>
        <w:t xml:space="preserve">it is proposed that the CRs in </w:t>
      </w:r>
      <w:r w:rsidR="00AB7E12">
        <w:t>S2-22</w:t>
      </w:r>
      <w:r w:rsidR="005E4062">
        <w:t>0639</w:t>
      </w:r>
      <w:r w:rsidR="00AB7E12">
        <w:t>, S2-22</w:t>
      </w:r>
      <w:r w:rsidR="005E4062">
        <w:t>0640</w:t>
      </w:r>
      <w:r w:rsidR="00AB7E12">
        <w:t xml:space="preserve"> and S2-22</w:t>
      </w:r>
      <w:r w:rsidR="005E4062">
        <w:t>0655</w:t>
      </w:r>
      <w:r w:rsidR="00AB7E12">
        <w:t xml:space="preserve"> are approved.</w:t>
      </w:r>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08F7" w14:textId="77777777" w:rsidR="00026C2B" w:rsidRDefault="00026C2B">
      <w:r>
        <w:separator/>
      </w:r>
    </w:p>
    <w:p w14:paraId="5502B6A8" w14:textId="77777777" w:rsidR="00026C2B" w:rsidRDefault="00026C2B"/>
  </w:endnote>
  <w:endnote w:type="continuationSeparator" w:id="0">
    <w:p w14:paraId="2A102644" w14:textId="77777777" w:rsidR="00026C2B" w:rsidRDefault="00026C2B">
      <w:r>
        <w:continuationSeparator/>
      </w:r>
    </w:p>
    <w:p w14:paraId="4898CF1A" w14:textId="77777777" w:rsidR="00026C2B" w:rsidRDefault="0002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6FEE" w14:textId="77777777" w:rsidR="00026C2B" w:rsidRDefault="00026C2B">
      <w:r>
        <w:separator/>
      </w:r>
    </w:p>
    <w:p w14:paraId="4C1EB462" w14:textId="77777777" w:rsidR="00026C2B" w:rsidRDefault="00026C2B"/>
  </w:footnote>
  <w:footnote w:type="continuationSeparator" w:id="0">
    <w:p w14:paraId="4645B048" w14:textId="77777777" w:rsidR="00026C2B" w:rsidRDefault="00026C2B">
      <w:r>
        <w:continuationSeparator/>
      </w:r>
    </w:p>
    <w:p w14:paraId="7A88999D" w14:textId="77777777" w:rsidR="00026C2B" w:rsidRDefault="00026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AD8"/>
    <w:rsid w:val="00023565"/>
    <w:rsid w:val="00024628"/>
    <w:rsid w:val="00024798"/>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3ED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0E1E"/>
    <w:rsid w:val="00581C35"/>
    <w:rsid w:val="00582750"/>
    <w:rsid w:val="005827C3"/>
    <w:rsid w:val="00582896"/>
    <w:rsid w:val="00582D40"/>
    <w:rsid w:val="005860AC"/>
    <w:rsid w:val="005865B9"/>
    <w:rsid w:val="00590772"/>
    <w:rsid w:val="00591AC5"/>
    <w:rsid w:val="00591EA6"/>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062"/>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1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1F8B"/>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6FD8"/>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84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12"/>
    <w:rsid w:val="00AB7E31"/>
    <w:rsid w:val="00AC0322"/>
    <w:rsid w:val="00AC0A18"/>
    <w:rsid w:val="00AC1F7B"/>
    <w:rsid w:val="00AC2D32"/>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55"/>
    <w:rsid w:val="00BB51D0"/>
    <w:rsid w:val="00BB5B6F"/>
    <w:rsid w:val="00BB69FE"/>
    <w:rsid w:val="00BC0BCC"/>
    <w:rsid w:val="00BC19AC"/>
    <w:rsid w:val="00BC1CE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639"/>
    <w:rsid w:val="00D64BFB"/>
    <w:rsid w:val="00D66485"/>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950904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02181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4_Toulouse_2022-11/Docs/S2-221016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ct/WG1_mm-cc-sm_ex-CN1/TSGC1_136e/Docs/C1-224073.zip" TargetMode="External"/><Relationship Id="rId2" Type="http://schemas.openxmlformats.org/officeDocument/2006/relationships/customXml" Target="../customXml/item2.xml"/><Relationship Id="rId16" Type="http://schemas.openxmlformats.org/officeDocument/2006/relationships/hyperlink" Target="https://www.3gpp.org/ftp/tsg_sa/WG2_Arch/TSGS2_154_Toulouse_2022-11/Docs/S2-221016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53E_Electronic_2022-10/Docs/S2-2209943.zip"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ct/WG1_mm-cc-sm_ex-CN1/TSGC1_136e/Docs/C1-224073.zip"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3111</TotalTime>
  <Pages>1</Pages>
  <Words>453</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62</cp:revision>
  <cp:lastPrinted>2018-08-13T16:59:00Z</cp:lastPrinted>
  <dcterms:created xsi:type="dcterms:W3CDTF">2022-07-20T09:51:00Z</dcterms:created>
  <dcterms:modified xsi:type="dcterms:W3CDTF">2022-11-04T12:06:00Z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